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44FC" w14:textId="11496C2D" w:rsidR="00C351C7" w:rsidRPr="00EB3B44" w:rsidRDefault="00C351C7" w:rsidP="0072623F">
      <w:pPr>
        <w:wordWrap w:val="0"/>
        <w:spacing w:line="365" w:lineRule="exact"/>
        <w:jc w:val="left"/>
        <w:rPr>
          <w:rFonts w:hAnsi="Times New Roman"/>
          <w:sz w:val="24"/>
          <w:szCs w:val="24"/>
        </w:rPr>
      </w:pPr>
      <w:r w:rsidRPr="00EB3B44">
        <w:rPr>
          <w:rFonts w:hAnsi="Times New Roman"/>
          <w:b/>
          <w:spacing w:val="21"/>
          <w:sz w:val="24"/>
        </w:rPr>
        <w:t>S</w:t>
      </w:r>
      <w:r w:rsidR="00EB3B44">
        <w:rPr>
          <w:rFonts w:hAnsi="Times New Roman"/>
          <w:b/>
          <w:spacing w:val="21"/>
          <w:sz w:val="24"/>
          <w:szCs w:val="24"/>
        </w:rPr>
        <w:t xml:space="preserve">TUDENT </w:t>
      </w:r>
      <w:r w:rsidRPr="00EB3B44">
        <w:rPr>
          <w:rFonts w:hAnsi="Times New Roman"/>
          <w:b/>
          <w:spacing w:val="21"/>
          <w:sz w:val="24"/>
          <w:szCs w:val="24"/>
        </w:rPr>
        <w:t>EXCHANGE</w:t>
      </w:r>
      <w:r w:rsidR="00EB3B44">
        <w:rPr>
          <w:rFonts w:hAnsi="Times New Roman"/>
          <w:b/>
          <w:spacing w:val="21"/>
          <w:sz w:val="24"/>
          <w:szCs w:val="24"/>
        </w:rPr>
        <w:t xml:space="preserve"> </w:t>
      </w:r>
      <w:r w:rsidR="00C5747B" w:rsidRPr="00EB3B44">
        <w:rPr>
          <w:rFonts w:hAnsi="Times New Roman"/>
          <w:b/>
          <w:spacing w:val="21"/>
          <w:sz w:val="24"/>
          <w:szCs w:val="24"/>
        </w:rPr>
        <w:t>A</w:t>
      </w:r>
      <w:r w:rsidR="00C5747B">
        <w:rPr>
          <w:rFonts w:hAnsi="Times New Roman"/>
          <w:b/>
          <w:spacing w:val="21"/>
          <w:sz w:val="24"/>
          <w:szCs w:val="24"/>
        </w:rPr>
        <w:t>NNEX</w:t>
      </w:r>
    </w:p>
    <w:p w14:paraId="410E46D2" w14:textId="77777777" w:rsidR="001E47B5" w:rsidRPr="00EB3B44" w:rsidRDefault="00EB3B44">
      <w:pPr>
        <w:wordWrap w:val="0"/>
        <w:spacing w:line="365" w:lineRule="exact"/>
        <w:jc w:val="center"/>
        <w:rPr>
          <w:rFonts w:hAnsi="Times New Roman"/>
          <w:b/>
          <w:spacing w:val="21"/>
          <w:sz w:val="24"/>
          <w:szCs w:val="24"/>
        </w:rPr>
      </w:pPr>
      <w:r>
        <w:rPr>
          <w:rFonts w:hAnsi="Times New Roman"/>
          <w:b/>
          <w:spacing w:val="21"/>
          <w:sz w:val="24"/>
          <w:szCs w:val="24"/>
        </w:rPr>
        <w:t>to</w:t>
      </w:r>
    </w:p>
    <w:p w14:paraId="5BBFC6DF" w14:textId="77777777" w:rsidR="00EB3B44" w:rsidRDefault="00C5747B">
      <w:pPr>
        <w:wordWrap w:val="0"/>
        <w:spacing w:line="365" w:lineRule="exact"/>
        <w:jc w:val="center"/>
        <w:rPr>
          <w:rFonts w:hAnsi="Times New Roman"/>
          <w:b/>
          <w:spacing w:val="21"/>
          <w:sz w:val="24"/>
          <w:szCs w:val="24"/>
        </w:rPr>
      </w:pPr>
      <w:r w:rsidRPr="00C5747B">
        <w:rPr>
          <w:rFonts w:hAnsi="Times New Roman"/>
          <w:b/>
          <w:spacing w:val="21"/>
          <w:sz w:val="24"/>
          <w:szCs w:val="24"/>
        </w:rPr>
        <w:t>MEMORANDUM OF UNDERSTANDING</w:t>
      </w:r>
    </w:p>
    <w:p w14:paraId="673D3805" w14:textId="77777777" w:rsidR="00EB3B44" w:rsidRPr="00E90AB3" w:rsidRDefault="00EB3B44" w:rsidP="00EB3B44">
      <w:pPr>
        <w:jc w:val="center"/>
        <w:rPr>
          <w:b/>
          <w:sz w:val="24"/>
          <w:szCs w:val="24"/>
          <w:lang w:val="it-IT"/>
        </w:rPr>
      </w:pPr>
      <w:proofErr w:type="spellStart"/>
      <w:r w:rsidRPr="00E90AB3">
        <w:rPr>
          <w:b/>
          <w:sz w:val="24"/>
          <w:szCs w:val="24"/>
          <w:lang w:val="it-IT"/>
        </w:rPr>
        <w:t>between</w:t>
      </w:r>
      <w:proofErr w:type="spellEnd"/>
    </w:p>
    <w:p w14:paraId="329AFDF2" w14:textId="77777777" w:rsidR="00EB3B44" w:rsidRPr="00E90AB3" w:rsidRDefault="00EB3B44" w:rsidP="00EB3B44">
      <w:pPr>
        <w:jc w:val="center"/>
        <w:rPr>
          <w:b/>
          <w:bCs/>
          <w:sz w:val="24"/>
          <w:szCs w:val="24"/>
          <w:lang w:val="it-IT"/>
        </w:rPr>
      </w:pPr>
    </w:p>
    <w:p w14:paraId="7F0CF67D" w14:textId="77777777" w:rsidR="00EB3B44" w:rsidRPr="001E7971" w:rsidRDefault="00EB3B44" w:rsidP="00EB3B44">
      <w:pPr>
        <w:jc w:val="center"/>
        <w:rPr>
          <w:b/>
          <w:bCs/>
          <w:sz w:val="24"/>
          <w:szCs w:val="24"/>
          <w:lang w:val="it-IT"/>
        </w:rPr>
      </w:pPr>
      <w:r w:rsidRPr="001E7971">
        <w:rPr>
          <w:b/>
          <w:bCs/>
          <w:sz w:val="24"/>
          <w:szCs w:val="24"/>
          <w:lang w:val="it-IT"/>
        </w:rPr>
        <w:t>Universit</w:t>
      </w:r>
      <w:r w:rsidRPr="001E7971">
        <w:rPr>
          <w:b/>
          <w:bCs/>
          <w:sz w:val="24"/>
          <w:szCs w:val="24"/>
          <w:lang w:val="it-IT"/>
        </w:rPr>
        <w:t>à</w:t>
      </w:r>
      <w:r w:rsidRPr="001E7971">
        <w:rPr>
          <w:b/>
          <w:bCs/>
          <w:sz w:val="24"/>
          <w:szCs w:val="24"/>
          <w:lang w:val="it-IT"/>
        </w:rPr>
        <w:t xml:space="preserve"> Politecnica delle Marche, </w:t>
      </w:r>
    </w:p>
    <w:p w14:paraId="2F5927DA" w14:textId="77777777" w:rsidR="00EB3B44" w:rsidRPr="00E90AB3" w:rsidRDefault="00EB3B44" w:rsidP="00EB3B44">
      <w:pPr>
        <w:jc w:val="center"/>
        <w:rPr>
          <w:b/>
          <w:sz w:val="24"/>
          <w:szCs w:val="24"/>
        </w:rPr>
      </w:pPr>
      <w:r w:rsidRPr="00E90AB3">
        <w:rPr>
          <w:b/>
          <w:bCs/>
          <w:sz w:val="24"/>
          <w:szCs w:val="24"/>
        </w:rPr>
        <w:t>Italian Republic</w:t>
      </w:r>
    </w:p>
    <w:p w14:paraId="0A5A9537" w14:textId="77777777" w:rsidR="00EB3B44" w:rsidRPr="00E90AB3" w:rsidRDefault="00EB3B44" w:rsidP="00EB3B44">
      <w:pPr>
        <w:jc w:val="center"/>
        <w:rPr>
          <w:b/>
          <w:sz w:val="24"/>
          <w:szCs w:val="24"/>
        </w:rPr>
      </w:pPr>
    </w:p>
    <w:p w14:paraId="501B093D" w14:textId="77777777" w:rsidR="00EB3B44" w:rsidRPr="00EB3B44" w:rsidRDefault="00EB3B44" w:rsidP="00EB3B44">
      <w:pPr>
        <w:jc w:val="center"/>
        <w:rPr>
          <w:b/>
          <w:sz w:val="24"/>
          <w:szCs w:val="24"/>
        </w:rPr>
      </w:pPr>
      <w:r w:rsidRPr="00EB3B44">
        <w:rPr>
          <w:b/>
          <w:sz w:val="24"/>
          <w:szCs w:val="24"/>
        </w:rPr>
        <w:t>and</w:t>
      </w:r>
    </w:p>
    <w:p w14:paraId="383E5415" w14:textId="77777777" w:rsidR="00EB3B44" w:rsidRPr="00EB3B44" w:rsidRDefault="00EB3B44" w:rsidP="00EB3B44">
      <w:pPr>
        <w:jc w:val="center"/>
        <w:rPr>
          <w:b/>
          <w:sz w:val="24"/>
          <w:szCs w:val="24"/>
          <w:highlight w:val="yellow"/>
        </w:rPr>
      </w:pPr>
    </w:p>
    <w:p w14:paraId="3CB3F8D5" w14:textId="39AB4C45" w:rsidR="004F3AA7" w:rsidRPr="00D560F7" w:rsidRDefault="004F3AA7" w:rsidP="004F3AA7">
      <w:pPr>
        <w:jc w:val="center"/>
        <w:rPr>
          <w:b/>
          <w:sz w:val="24"/>
          <w:szCs w:val="24"/>
          <w:highlight w:val="yellow"/>
        </w:rPr>
      </w:pPr>
      <w:r w:rsidRPr="00D560F7">
        <w:rPr>
          <w:b/>
          <w:sz w:val="24"/>
          <w:szCs w:val="24"/>
          <w:highlight w:val="yellow"/>
        </w:rPr>
        <w:t>University</w:t>
      </w:r>
      <w:r w:rsidR="00E90AB3">
        <w:rPr>
          <w:b/>
          <w:sz w:val="24"/>
          <w:szCs w:val="24"/>
          <w:highlight w:val="yellow"/>
        </w:rPr>
        <w:t>/Institute</w:t>
      </w:r>
      <w:r w:rsidRPr="00D560F7">
        <w:rPr>
          <w:b/>
          <w:sz w:val="24"/>
          <w:szCs w:val="24"/>
          <w:highlight w:val="yellow"/>
        </w:rPr>
        <w:t xml:space="preserve"> of </w:t>
      </w:r>
      <w:r>
        <w:rPr>
          <w:b/>
          <w:sz w:val="24"/>
          <w:szCs w:val="24"/>
          <w:highlight w:val="yellow"/>
        </w:rPr>
        <w:t>xxx</w:t>
      </w:r>
    </w:p>
    <w:p w14:paraId="5F5DD1D4" w14:textId="77777777" w:rsidR="004F3AA7" w:rsidRPr="009047A0" w:rsidRDefault="004F3AA7" w:rsidP="004F3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Country</w:t>
      </w:r>
    </w:p>
    <w:p w14:paraId="2D4792AD" w14:textId="77777777" w:rsidR="00EB3B44" w:rsidRPr="009047A0" w:rsidRDefault="00EB3B44" w:rsidP="00EB3B44">
      <w:pPr>
        <w:wordWrap w:val="0"/>
        <w:spacing w:line="335" w:lineRule="exact"/>
        <w:jc w:val="left"/>
      </w:pPr>
    </w:p>
    <w:p w14:paraId="2DD2B677" w14:textId="77777777" w:rsidR="00C351C7" w:rsidRPr="00EB3B44" w:rsidRDefault="00C351C7">
      <w:pPr>
        <w:rPr>
          <w:rFonts w:hAnsi="Times New Roman"/>
        </w:rPr>
      </w:pPr>
      <w:r w:rsidRPr="00EB3B44">
        <w:rPr>
          <w:rFonts w:hAnsi="Times New Roman"/>
        </w:rPr>
        <w:t>In accordance with</w:t>
      </w:r>
      <w:r w:rsidR="002275B2" w:rsidRPr="00EB3B44">
        <w:rPr>
          <w:rFonts w:hAnsi="Times New Roman"/>
        </w:rPr>
        <w:t xml:space="preserve"> </w:t>
      </w:r>
      <w:proofErr w:type="spellStart"/>
      <w:r w:rsidR="00E85B25" w:rsidRPr="00EB3B44">
        <w:rPr>
          <w:rFonts w:hAnsi="Times New Roman"/>
        </w:rPr>
        <w:t>Section</w:t>
      </w:r>
      <w:r w:rsidR="00E85B25" w:rsidRPr="00EB3B44">
        <w:rPr>
          <w:rFonts w:ascii="MS Mincho" w:hAnsi="MS Mincho" w:cs="MS Mincho"/>
        </w:rPr>
        <w:t>Ⅱ</w:t>
      </w:r>
      <w:r w:rsidR="002275B2" w:rsidRPr="00EB3B44">
        <w:rPr>
          <w:rFonts w:hAnsi="Times New Roman"/>
        </w:rPr>
        <w:t>o</w:t>
      </w:r>
      <w:r w:rsidRPr="00EB3B44">
        <w:rPr>
          <w:rFonts w:hAnsi="Times New Roman"/>
        </w:rPr>
        <w:t>f</w:t>
      </w:r>
      <w:proofErr w:type="spellEnd"/>
      <w:r w:rsidRPr="00EB3B44">
        <w:rPr>
          <w:rFonts w:hAnsi="Times New Roman"/>
        </w:rPr>
        <w:t xml:space="preserve"> the </w:t>
      </w:r>
      <w:r w:rsidR="00C5747B" w:rsidRPr="00C5747B">
        <w:rPr>
          <w:rFonts w:hAnsi="Times New Roman"/>
        </w:rPr>
        <w:t>Memorandum of Understanding</w:t>
      </w:r>
      <w:r w:rsidR="002275B2" w:rsidRPr="00EB3B44">
        <w:rPr>
          <w:rFonts w:hAnsi="Times New Roman"/>
        </w:rPr>
        <w:t xml:space="preserve"> </w:t>
      </w:r>
      <w:r w:rsidRPr="00EB3B44">
        <w:rPr>
          <w:rFonts w:hAnsi="Times New Roman"/>
        </w:rPr>
        <w:t>signed by these two parties, the following mechanisms designed to encourage and facilitate exchange of students are hereby established:</w:t>
      </w:r>
    </w:p>
    <w:p w14:paraId="07AEAEE1" w14:textId="77777777" w:rsidR="00C351C7" w:rsidRPr="00EB3B44" w:rsidRDefault="00C351C7">
      <w:pPr>
        <w:rPr>
          <w:rFonts w:hAnsi="Times New Roman"/>
        </w:rPr>
      </w:pPr>
    </w:p>
    <w:p w14:paraId="53779154" w14:textId="77777777" w:rsidR="00C351C7" w:rsidRPr="00EB3B44" w:rsidRDefault="00C351C7">
      <w:pPr>
        <w:rPr>
          <w:rFonts w:hAnsi="Times New Roman"/>
        </w:rPr>
      </w:pPr>
      <w:r w:rsidRPr="00EB3B44">
        <w:rPr>
          <w:rFonts w:hAnsi="Times New Roman"/>
        </w:rPr>
        <w:t>1.</w:t>
      </w:r>
      <w:r w:rsidR="00EF6328" w:rsidRPr="00EB3B44">
        <w:rPr>
          <w:rFonts w:hAnsi="Times New Roman"/>
        </w:rPr>
        <w:t xml:space="preserve"> </w:t>
      </w:r>
      <w:r w:rsidRPr="00EB3B44">
        <w:rPr>
          <w:rFonts w:hAnsi="Times New Roman"/>
        </w:rPr>
        <w:t xml:space="preserve">Students may be exchanged for the period </w:t>
      </w:r>
      <w:r w:rsidR="0024077B" w:rsidRPr="00EB3B44">
        <w:rPr>
          <w:rFonts w:hAnsi="Times New Roman"/>
        </w:rPr>
        <w:t xml:space="preserve">within </w:t>
      </w:r>
      <w:r w:rsidRPr="00EB3B44">
        <w:rPr>
          <w:rFonts w:hAnsi="Times New Roman"/>
        </w:rPr>
        <w:t>one academic year.</w:t>
      </w:r>
    </w:p>
    <w:p w14:paraId="2D0F2812" w14:textId="77777777" w:rsidR="00C351C7" w:rsidRPr="00EB3B44" w:rsidRDefault="00C351C7">
      <w:pPr>
        <w:rPr>
          <w:rFonts w:hAnsi="Times New Roman"/>
        </w:rPr>
      </w:pPr>
    </w:p>
    <w:p w14:paraId="39810B3D" w14:textId="77777777" w:rsidR="00C351C7" w:rsidRPr="00EB3B44" w:rsidRDefault="00C351C7">
      <w:pPr>
        <w:rPr>
          <w:rFonts w:hAnsi="Times New Roman"/>
        </w:rPr>
      </w:pPr>
      <w:r w:rsidRPr="00EB3B44">
        <w:rPr>
          <w:rFonts w:hAnsi="Times New Roman"/>
        </w:rPr>
        <w:t>2.</w:t>
      </w:r>
      <w:r w:rsidR="00EF6328" w:rsidRPr="00EB3B44">
        <w:rPr>
          <w:rFonts w:hAnsi="Times New Roman"/>
        </w:rPr>
        <w:t xml:space="preserve"> </w:t>
      </w:r>
      <w:r w:rsidRPr="00EB3B44">
        <w:rPr>
          <w:rFonts w:hAnsi="Times New Roman"/>
        </w:rPr>
        <w:t xml:space="preserve">Up to </w:t>
      </w:r>
      <w:r w:rsidR="00C5747B" w:rsidRPr="007C1CC2">
        <w:rPr>
          <w:rFonts w:hAnsi="Times New Roman"/>
          <w:highlight w:val="yellow"/>
        </w:rPr>
        <w:t>…</w:t>
      </w:r>
      <w:r w:rsidR="00C5747B" w:rsidRPr="007C1CC2">
        <w:rPr>
          <w:rFonts w:hAnsi="Times New Roman"/>
        </w:rPr>
        <w:t xml:space="preserve"> </w:t>
      </w:r>
      <w:r w:rsidRPr="007C1CC2">
        <w:rPr>
          <w:rFonts w:hAnsi="Times New Roman"/>
        </w:rPr>
        <w:t>e</w:t>
      </w:r>
      <w:r w:rsidRPr="00EB3B44">
        <w:rPr>
          <w:rFonts w:hAnsi="Times New Roman"/>
        </w:rPr>
        <w:t>xchange students will be admitted to each instit</w:t>
      </w:r>
      <w:r w:rsidR="008B0323" w:rsidRPr="00EB3B44">
        <w:rPr>
          <w:rFonts w:hAnsi="Times New Roman"/>
        </w:rPr>
        <w:t>u</w:t>
      </w:r>
      <w:r w:rsidR="00704B14" w:rsidRPr="00EB3B44">
        <w:rPr>
          <w:rFonts w:hAnsi="Times New Roman"/>
        </w:rPr>
        <w:t xml:space="preserve">tion per year. The </w:t>
      </w:r>
      <w:r w:rsidR="00340C29" w:rsidRPr="00EB3B44">
        <w:rPr>
          <w:rFonts w:hAnsi="Times New Roman"/>
        </w:rPr>
        <w:t>Institutes</w:t>
      </w:r>
      <w:r w:rsidRPr="00EB3B44">
        <w:rPr>
          <w:rFonts w:hAnsi="Times New Roman"/>
        </w:rPr>
        <w:t xml:space="preserve"> achieve full reciprocity, that is, to exchange an equal number of students by the end of this Agreement period.</w:t>
      </w:r>
    </w:p>
    <w:p w14:paraId="2698EEB1" w14:textId="77777777" w:rsidR="00C351C7" w:rsidRPr="00EB3B44" w:rsidRDefault="00C351C7">
      <w:pPr>
        <w:rPr>
          <w:rFonts w:hAnsi="Times New Roman"/>
        </w:rPr>
      </w:pPr>
    </w:p>
    <w:p w14:paraId="5409B35F" w14:textId="77777777" w:rsidR="00F15701" w:rsidRPr="00EB3B44" w:rsidRDefault="00C351C7">
      <w:pPr>
        <w:rPr>
          <w:rFonts w:hAnsi="Times New Roman"/>
        </w:rPr>
      </w:pPr>
      <w:r w:rsidRPr="00EB3B44">
        <w:rPr>
          <w:rFonts w:hAnsi="Times New Roman"/>
        </w:rPr>
        <w:t>3.</w:t>
      </w:r>
      <w:r w:rsidR="00EF6328" w:rsidRPr="00EB3B44">
        <w:rPr>
          <w:rFonts w:hAnsi="Times New Roman"/>
        </w:rPr>
        <w:t xml:space="preserve"> </w:t>
      </w:r>
      <w:r w:rsidRPr="00EB3B44">
        <w:rPr>
          <w:rFonts w:hAnsi="Times New Roman"/>
        </w:rPr>
        <w:t>Initial selection of stude</w:t>
      </w:r>
      <w:r w:rsidR="00F15701" w:rsidRPr="00EB3B44">
        <w:rPr>
          <w:rFonts w:hAnsi="Times New Roman"/>
        </w:rPr>
        <w:t xml:space="preserve">nts will take place at the home </w:t>
      </w:r>
      <w:r w:rsidRPr="00EB3B44">
        <w:rPr>
          <w:rFonts w:hAnsi="Times New Roman"/>
        </w:rPr>
        <w:t>institution</w:t>
      </w:r>
      <w:r w:rsidR="00F15701" w:rsidRPr="00EB3B44">
        <w:rPr>
          <w:rFonts w:hAnsi="Times New Roman"/>
        </w:rPr>
        <w:t>. Students must be enrolled at the home institution at the time of application and throughout the exchange.</w:t>
      </w:r>
    </w:p>
    <w:p w14:paraId="133330C3" w14:textId="77777777" w:rsidR="00F15701" w:rsidRPr="00EB3B44" w:rsidRDefault="00F15701">
      <w:pPr>
        <w:rPr>
          <w:rFonts w:hAnsi="Times New Roman"/>
        </w:rPr>
      </w:pPr>
    </w:p>
    <w:p w14:paraId="2DE255E0" w14:textId="77777777" w:rsidR="00C351C7" w:rsidRPr="00EB3B44" w:rsidRDefault="00F15701">
      <w:pPr>
        <w:rPr>
          <w:rFonts w:hAnsi="Times New Roman"/>
        </w:rPr>
      </w:pPr>
      <w:r w:rsidRPr="00EB3B44">
        <w:rPr>
          <w:rFonts w:hAnsi="Times New Roman"/>
        </w:rPr>
        <w:t xml:space="preserve">4. The </w:t>
      </w:r>
      <w:r w:rsidR="00C351C7" w:rsidRPr="00EB3B44">
        <w:rPr>
          <w:rFonts w:hAnsi="Times New Roman"/>
        </w:rPr>
        <w:t>host institution reserves the right to deny admission to any student who do</w:t>
      </w:r>
      <w:r w:rsidR="0074047B" w:rsidRPr="00EB3B44">
        <w:rPr>
          <w:rFonts w:hAnsi="Times New Roman"/>
        </w:rPr>
        <w:t>es</w:t>
      </w:r>
      <w:r w:rsidR="00C351C7" w:rsidRPr="00EB3B44">
        <w:rPr>
          <w:rFonts w:hAnsi="Times New Roman"/>
        </w:rPr>
        <w:t xml:space="preserve"> not meet its admission criteria</w:t>
      </w:r>
      <w:r w:rsidR="00C279AC" w:rsidRPr="00EB3B44">
        <w:rPr>
          <w:rFonts w:hAnsi="Times New Roman"/>
        </w:rPr>
        <w:t xml:space="preserve"> for exchange students</w:t>
      </w:r>
      <w:r w:rsidR="00C351C7" w:rsidRPr="00EB3B44">
        <w:rPr>
          <w:rFonts w:hAnsi="Times New Roman"/>
        </w:rPr>
        <w:t>.</w:t>
      </w:r>
    </w:p>
    <w:p w14:paraId="5F052C38" w14:textId="77777777" w:rsidR="00C351C7" w:rsidRPr="00EB3B44" w:rsidRDefault="00C351C7">
      <w:pPr>
        <w:rPr>
          <w:rFonts w:hAnsi="Times New Roman"/>
        </w:rPr>
      </w:pPr>
    </w:p>
    <w:p w14:paraId="647E42DF" w14:textId="77777777" w:rsidR="00C351C7" w:rsidRPr="00EB3B44" w:rsidRDefault="00F15701">
      <w:pPr>
        <w:rPr>
          <w:rFonts w:hAnsi="Times New Roman"/>
        </w:rPr>
      </w:pPr>
      <w:r w:rsidRPr="00EB3B44">
        <w:rPr>
          <w:rFonts w:hAnsi="Times New Roman"/>
        </w:rPr>
        <w:t>5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>Student applications should be received at the host institution by the appointed time.</w:t>
      </w:r>
    </w:p>
    <w:p w14:paraId="5AD85FBE" w14:textId="77777777" w:rsidR="00C351C7" w:rsidRPr="00EB3B44" w:rsidRDefault="00C351C7">
      <w:pPr>
        <w:rPr>
          <w:rFonts w:hAnsi="Times New Roman"/>
        </w:rPr>
      </w:pPr>
    </w:p>
    <w:p w14:paraId="39DDEA18" w14:textId="68B56E38" w:rsidR="00C351C7" w:rsidRPr="00E90AB3" w:rsidRDefault="00F15701">
      <w:pPr>
        <w:rPr>
          <w:rFonts w:hAnsi="Times New Roman"/>
        </w:rPr>
      </w:pPr>
      <w:r w:rsidRPr="00E90AB3">
        <w:rPr>
          <w:rFonts w:hAnsi="Times New Roman"/>
        </w:rPr>
        <w:t>6</w:t>
      </w:r>
      <w:r w:rsidR="00C351C7" w:rsidRPr="00E90AB3">
        <w:rPr>
          <w:rFonts w:hAnsi="Times New Roman"/>
        </w:rPr>
        <w:t>.</w:t>
      </w:r>
      <w:r w:rsidR="00EF6328" w:rsidRPr="00E90AB3">
        <w:rPr>
          <w:rFonts w:hAnsi="Times New Roman"/>
        </w:rPr>
        <w:t xml:space="preserve"> </w:t>
      </w:r>
      <w:r w:rsidR="00773818" w:rsidRPr="00E90AB3">
        <w:rPr>
          <w:rFonts w:hAnsi="Times New Roman"/>
        </w:rPr>
        <w:t>Exchange s</w:t>
      </w:r>
      <w:r w:rsidR="00C351C7" w:rsidRPr="00E90AB3">
        <w:rPr>
          <w:rFonts w:hAnsi="Times New Roman"/>
        </w:rPr>
        <w:t xml:space="preserve">tudents must be enrolled in a full-time course </w:t>
      </w:r>
      <w:r w:rsidR="00C279AC" w:rsidRPr="00E90AB3">
        <w:rPr>
          <w:rFonts w:hAnsi="Times New Roman"/>
        </w:rPr>
        <w:t xml:space="preserve">load </w:t>
      </w:r>
      <w:r w:rsidR="00C351C7" w:rsidRPr="00E90AB3">
        <w:rPr>
          <w:rFonts w:hAnsi="Times New Roman"/>
        </w:rPr>
        <w:t>at the host institution for the duration of the program</w:t>
      </w:r>
      <w:r w:rsidR="00E90AB3" w:rsidRPr="00E90AB3">
        <w:rPr>
          <w:rFonts w:hAnsi="Times New Roman"/>
        </w:rPr>
        <w:t>, unless otherwise specified.</w:t>
      </w:r>
    </w:p>
    <w:p w14:paraId="116A6E0B" w14:textId="77777777" w:rsidR="00C351C7" w:rsidRPr="00E90AB3" w:rsidRDefault="00C351C7">
      <w:pPr>
        <w:rPr>
          <w:rFonts w:hAnsi="Times New Roman"/>
        </w:rPr>
      </w:pPr>
    </w:p>
    <w:p w14:paraId="3B0C4EDF" w14:textId="77777777" w:rsidR="00C351C7" w:rsidRPr="00E90AB3" w:rsidRDefault="00F15701">
      <w:pPr>
        <w:rPr>
          <w:rFonts w:hAnsi="Times New Roman"/>
        </w:rPr>
      </w:pPr>
      <w:r w:rsidRPr="00E90AB3">
        <w:rPr>
          <w:rFonts w:hAnsi="Times New Roman"/>
        </w:rPr>
        <w:t>7</w:t>
      </w:r>
      <w:r w:rsidR="00C351C7" w:rsidRPr="00E90AB3">
        <w:rPr>
          <w:rFonts w:hAnsi="Times New Roman"/>
        </w:rPr>
        <w:t>.</w:t>
      </w:r>
      <w:r w:rsidR="00EF6328" w:rsidRPr="00E90AB3">
        <w:rPr>
          <w:rFonts w:hAnsi="Times New Roman"/>
        </w:rPr>
        <w:t xml:space="preserve"> </w:t>
      </w:r>
      <w:r w:rsidR="00C351C7" w:rsidRPr="00E90AB3">
        <w:rPr>
          <w:rFonts w:hAnsi="Times New Roman"/>
        </w:rPr>
        <w:t xml:space="preserve">Students who participate in the exchange program will not receive a degree </w:t>
      </w:r>
      <w:r w:rsidR="00667C3C" w:rsidRPr="00E90AB3">
        <w:rPr>
          <w:rFonts w:hAnsi="Times New Roman"/>
        </w:rPr>
        <w:t>from</w:t>
      </w:r>
      <w:r w:rsidR="00C351C7" w:rsidRPr="00E90AB3">
        <w:rPr>
          <w:rFonts w:hAnsi="Times New Roman"/>
        </w:rPr>
        <w:t xml:space="preserve"> the host institution</w:t>
      </w:r>
      <w:r w:rsidR="00C5747B" w:rsidRPr="00E90AB3">
        <w:rPr>
          <w:rFonts w:hAnsi="Times New Roman"/>
        </w:rPr>
        <w:t>, unless otherwise specified (i.e. exchange of students in the framework of double degree agreements)</w:t>
      </w:r>
    </w:p>
    <w:p w14:paraId="623AA7A9" w14:textId="77777777" w:rsidR="00C351C7" w:rsidRDefault="00C351C7">
      <w:pPr>
        <w:rPr>
          <w:rFonts w:hAnsi="Times New Roman"/>
        </w:rPr>
      </w:pPr>
    </w:p>
    <w:p w14:paraId="006BDA64" w14:textId="77777777" w:rsidR="006E1515" w:rsidRDefault="006E1515">
      <w:pPr>
        <w:rPr>
          <w:rFonts w:hAnsi="Times New Roman"/>
        </w:rPr>
      </w:pPr>
    </w:p>
    <w:p w14:paraId="77DB33B9" w14:textId="77777777" w:rsidR="00BF3FC8" w:rsidRDefault="00BF3FC8">
      <w:pPr>
        <w:rPr>
          <w:rFonts w:hAnsi="Times New Roman"/>
        </w:rPr>
      </w:pPr>
    </w:p>
    <w:p w14:paraId="77C7785E" w14:textId="6E5D43E9" w:rsidR="0051401D" w:rsidRDefault="006E1515">
      <w:pPr>
        <w:rPr>
          <w:rFonts w:hAnsi="Times New Roman"/>
        </w:rPr>
      </w:pPr>
      <w:r>
        <w:rPr>
          <w:rFonts w:hAnsi="Times New Roman"/>
        </w:rPr>
        <w:lastRenderedPageBreak/>
        <w:t xml:space="preserve">8. </w:t>
      </w:r>
      <w:r w:rsidR="00BF3FC8" w:rsidRPr="00BF3FC8">
        <w:rPr>
          <w:rFonts w:hAnsi="Times New Roman"/>
        </w:rPr>
        <w:t xml:space="preserve">For UNIVPM </w:t>
      </w:r>
      <w:r w:rsidR="00BF3FC8">
        <w:rPr>
          <w:rFonts w:hAnsi="Times New Roman"/>
        </w:rPr>
        <w:t xml:space="preserve">the </w:t>
      </w:r>
      <w:r w:rsidRPr="006E1515">
        <w:rPr>
          <w:rFonts w:hAnsi="Times New Roman"/>
        </w:rPr>
        <w:t xml:space="preserve">European Credit Transfer and Accumulation System </w:t>
      </w:r>
      <w:r w:rsidR="0051401D">
        <w:rPr>
          <w:rFonts w:hAnsi="Times New Roman"/>
        </w:rPr>
        <w:t>(</w:t>
      </w:r>
      <w:r w:rsidR="0051401D" w:rsidRPr="006E1515">
        <w:rPr>
          <w:rFonts w:hAnsi="Times New Roman"/>
        </w:rPr>
        <w:t>ECTS</w:t>
      </w:r>
      <w:r w:rsidR="0051401D">
        <w:rPr>
          <w:rFonts w:hAnsi="Times New Roman"/>
        </w:rPr>
        <w:t>)</w:t>
      </w:r>
      <w:r w:rsidR="0051401D" w:rsidRPr="006E1515">
        <w:rPr>
          <w:rFonts w:hAnsi="Times New Roman"/>
        </w:rPr>
        <w:t xml:space="preserve"> </w:t>
      </w:r>
      <w:r w:rsidRPr="006E1515">
        <w:rPr>
          <w:rFonts w:hAnsi="Times New Roman"/>
        </w:rPr>
        <w:t xml:space="preserve">credits represent the workload and defined learning outcomes of a given course or </w:t>
      </w:r>
      <w:proofErr w:type="spellStart"/>
      <w:r w:rsidRPr="006E1515">
        <w:rPr>
          <w:rFonts w:hAnsi="Times New Roman"/>
        </w:rPr>
        <w:t>programme</w:t>
      </w:r>
      <w:proofErr w:type="spellEnd"/>
      <w:r w:rsidRPr="006E1515">
        <w:rPr>
          <w:rFonts w:hAnsi="Times New Roman"/>
        </w:rPr>
        <w:t xml:space="preserve">. </w:t>
      </w:r>
      <w:r w:rsidR="00BF3FC8" w:rsidRPr="00BF3FC8">
        <w:rPr>
          <w:rFonts w:hAnsi="Times New Roman"/>
        </w:rPr>
        <w:t xml:space="preserve">Each </w:t>
      </w:r>
      <w:r w:rsidR="00BF3FC8">
        <w:rPr>
          <w:rFonts w:hAnsi="Times New Roman"/>
        </w:rPr>
        <w:t>ECTS</w:t>
      </w:r>
      <w:r w:rsidR="00BF3FC8" w:rsidRPr="00BF3FC8">
        <w:rPr>
          <w:rFonts w:hAnsi="Times New Roman"/>
        </w:rPr>
        <w:t xml:space="preserve"> is equal to 25 working hours (lessons, seminars, individual study).</w:t>
      </w:r>
      <w:r w:rsidR="00BF3FC8">
        <w:rPr>
          <w:rFonts w:hAnsi="Times New Roman"/>
        </w:rPr>
        <w:t xml:space="preserve"> </w:t>
      </w:r>
      <w:r w:rsidR="00EA76CA" w:rsidRPr="00EA76CA">
        <w:rPr>
          <w:rFonts w:hAnsi="Times New Roman"/>
        </w:rPr>
        <w:t>The number of credits corresponding to the workload of a full-time study year is</w:t>
      </w:r>
      <w:r w:rsidR="00EA76CA">
        <w:rPr>
          <w:rFonts w:hAnsi="Times New Roman"/>
        </w:rPr>
        <w:t xml:space="preserve"> 30 for a s</w:t>
      </w:r>
      <w:r w:rsidR="00EA76CA" w:rsidRPr="00EA76CA">
        <w:rPr>
          <w:rFonts w:hAnsi="Times New Roman"/>
        </w:rPr>
        <w:t>emester</w:t>
      </w:r>
      <w:r w:rsidR="00EA76CA">
        <w:rPr>
          <w:rFonts w:hAnsi="Times New Roman"/>
        </w:rPr>
        <w:t>. O</w:t>
      </w:r>
      <w:r w:rsidR="00EA76CA" w:rsidRPr="00EA76CA">
        <w:rPr>
          <w:rFonts w:hAnsi="Times New Roman"/>
        </w:rPr>
        <w:t xml:space="preserve">ne academic year </w:t>
      </w:r>
      <w:r w:rsidR="00EA76CA">
        <w:rPr>
          <w:rFonts w:hAnsi="Times New Roman"/>
        </w:rPr>
        <w:t xml:space="preserve">corresponds to 60 </w:t>
      </w:r>
      <w:r w:rsidR="00EA76CA" w:rsidRPr="00EA76CA">
        <w:rPr>
          <w:rFonts w:hAnsi="Times New Roman"/>
        </w:rPr>
        <w:t>credits</w:t>
      </w:r>
      <w:r w:rsidR="00EA76CA">
        <w:rPr>
          <w:rFonts w:hAnsi="Times New Roman"/>
        </w:rPr>
        <w:t>.</w:t>
      </w:r>
    </w:p>
    <w:p w14:paraId="077B450A" w14:textId="77777777" w:rsidR="00BF3FC8" w:rsidRDefault="00BF3FC8">
      <w:pPr>
        <w:rPr>
          <w:rFonts w:hAnsi="Times New Roman"/>
        </w:rPr>
      </w:pPr>
    </w:p>
    <w:p w14:paraId="1F1456B1" w14:textId="4EE37FE1" w:rsidR="00BF3FC8" w:rsidRDefault="00BF3FC8">
      <w:pPr>
        <w:rPr>
          <w:rFonts w:hAnsi="Times New Roman"/>
        </w:rPr>
      </w:pPr>
      <w:r w:rsidRPr="00BF3FC8">
        <w:rPr>
          <w:rFonts w:hAnsi="Times New Roman"/>
        </w:rPr>
        <w:t xml:space="preserve">For </w:t>
      </w:r>
      <w:r w:rsidRPr="00BF3FC8">
        <w:rPr>
          <w:rFonts w:hAnsi="Times New Roman"/>
          <w:highlight w:val="yellow"/>
        </w:rPr>
        <w:t>…</w:t>
      </w:r>
      <w:r w:rsidRPr="00A93A4F">
        <w:rPr>
          <w:rFonts w:hAnsi="Times New Roman"/>
          <w:highlight w:val="yellow"/>
        </w:rPr>
        <w:t>……</w:t>
      </w:r>
      <w:r w:rsidR="00A93A4F" w:rsidRPr="00A93A4F">
        <w:rPr>
          <w:rFonts w:hAnsi="Times New Roman"/>
          <w:highlight w:val="yellow"/>
        </w:rPr>
        <w:t>……</w:t>
      </w:r>
      <w:proofErr w:type="gramStart"/>
      <w:r w:rsidR="00A93A4F" w:rsidRPr="00A93A4F">
        <w:rPr>
          <w:rFonts w:hAnsi="Times New Roman"/>
          <w:highlight w:val="yellow"/>
        </w:rPr>
        <w:t>…..</w:t>
      </w:r>
      <w:proofErr w:type="gramEnd"/>
    </w:p>
    <w:p w14:paraId="56C6A3F5" w14:textId="55305816" w:rsidR="006E1515" w:rsidRDefault="00A93A4F">
      <w:pPr>
        <w:rPr>
          <w:rFonts w:hAnsi="Times New Roman"/>
        </w:rPr>
      </w:pPr>
      <w:r w:rsidRPr="00A93A4F">
        <w:rPr>
          <w:rFonts w:hAnsi="Times New Roman"/>
          <w:highlight w:val="yellow"/>
        </w:rPr>
        <w:t>………………………………………………………………………………………………………………….</w:t>
      </w:r>
    </w:p>
    <w:p w14:paraId="3AB02B8B" w14:textId="77777777" w:rsidR="00A93A4F" w:rsidRDefault="00A93A4F">
      <w:pPr>
        <w:rPr>
          <w:rFonts w:hAnsi="Times New Roman"/>
        </w:rPr>
      </w:pPr>
    </w:p>
    <w:p w14:paraId="13834E63" w14:textId="77777777" w:rsidR="00A93A4F" w:rsidRDefault="00A93A4F">
      <w:pPr>
        <w:rPr>
          <w:rFonts w:hAnsi="Times New Roman"/>
        </w:rPr>
      </w:pPr>
    </w:p>
    <w:p w14:paraId="227B6BCC" w14:textId="4B7B8A75" w:rsidR="006E1515" w:rsidRDefault="006E1515">
      <w:pPr>
        <w:rPr>
          <w:rFonts w:hAnsi="Times New Roman"/>
        </w:rPr>
      </w:pPr>
      <w:r>
        <w:rPr>
          <w:rFonts w:hAnsi="Times New Roman"/>
        </w:rPr>
        <w:t>9. For UNIVPM this is the description of the institutional grading system:</w:t>
      </w:r>
    </w:p>
    <w:p w14:paraId="726DED2F" w14:textId="057D06EF" w:rsidR="006E1515" w:rsidRDefault="006E1515">
      <w:pPr>
        <w:rPr>
          <w:rFonts w:hAnsi="Times New Roman"/>
        </w:rPr>
      </w:pPr>
      <w:r>
        <w:rPr>
          <w:rFonts w:hAnsi="Times New Roman"/>
        </w:rPr>
        <w:t>Each subject is graded on a</w:t>
      </w:r>
      <w:r w:rsidR="0051401D" w:rsidRPr="0051401D">
        <w:rPr>
          <w:rFonts w:hAnsi="Times New Roman"/>
        </w:rPr>
        <w:t xml:space="preserve"> numerical</w:t>
      </w:r>
      <w:r>
        <w:rPr>
          <w:rFonts w:hAnsi="Times New Roman"/>
        </w:rPr>
        <w:t xml:space="preserve"> scale from 1 to 30, with 18 and 30 e lode (30 cum laude) as a minimum and maximum pass grade, respectively.</w:t>
      </w:r>
    </w:p>
    <w:p w14:paraId="75504DEA" w14:textId="2E2CAEFB" w:rsidR="0051401D" w:rsidRDefault="0051401D">
      <w:pPr>
        <w:rPr>
          <w:rFonts w:hAnsi="Times New Roman"/>
        </w:rPr>
      </w:pPr>
      <w:r>
        <w:rPr>
          <w:rFonts w:hAnsi="Times New Roman"/>
        </w:rPr>
        <w:t>At the end of the period abroad UNIVPM will send t</w:t>
      </w:r>
      <w:r w:rsidRPr="0051401D">
        <w:rPr>
          <w:rFonts w:hAnsi="Times New Roman"/>
        </w:rPr>
        <w:t xml:space="preserve">he grading scale </w:t>
      </w:r>
      <w:proofErr w:type="gramStart"/>
      <w:r>
        <w:rPr>
          <w:rFonts w:hAnsi="Times New Roman"/>
        </w:rPr>
        <w:t>in order to</w:t>
      </w:r>
      <w:proofErr w:type="gramEnd"/>
      <w:r w:rsidRPr="0051401D">
        <w:rPr>
          <w:rFonts w:hAnsi="Times New Roman"/>
        </w:rPr>
        <w:t xml:space="preserve"> translate the </w:t>
      </w:r>
      <w:r>
        <w:rPr>
          <w:rFonts w:hAnsi="Times New Roman"/>
        </w:rPr>
        <w:t xml:space="preserve">numerical </w:t>
      </w:r>
      <w:r w:rsidRPr="0051401D">
        <w:rPr>
          <w:rFonts w:hAnsi="Times New Roman"/>
        </w:rPr>
        <w:t>grades</w:t>
      </w:r>
      <w:r>
        <w:rPr>
          <w:rFonts w:hAnsi="Times New Roman"/>
        </w:rPr>
        <w:t xml:space="preserve"> into</w:t>
      </w:r>
      <w:r w:rsidR="00BF3FC8" w:rsidRPr="00BF3FC8">
        <w:t xml:space="preserve"> </w:t>
      </w:r>
      <w:r w:rsidR="00BF3FC8" w:rsidRPr="00BF3FC8">
        <w:rPr>
          <w:rFonts w:hAnsi="Times New Roman"/>
        </w:rPr>
        <w:t>alphabetical grade systems</w:t>
      </w:r>
      <w:r w:rsidR="00BF3FC8">
        <w:rPr>
          <w:rFonts w:hAnsi="Times New Roman"/>
        </w:rPr>
        <w:t>.</w:t>
      </w:r>
    </w:p>
    <w:p w14:paraId="6858CEDC" w14:textId="77777777" w:rsidR="006E1515" w:rsidRDefault="006E1515">
      <w:pPr>
        <w:rPr>
          <w:rFonts w:hAnsi="Times New Roman"/>
        </w:rPr>
      </w:pPr>
    </w:p>
    <w:p w14:paraId="5E5C08CD" w14:textId="2CD451F4" w:rsidR="006E1515" w:rsidRDefault="006E1515">
      <w:pPr>
        <w:rPr>
          <w:rFonts w:hAnsi="Times New Roman"/>
        </w:rPr>
      </w:pPr>
      <w:r>
        <w:rPr>
          <w:rFonts w:hAnsi="Times New Roman"/>
        </w:rPr>
        <w:t xml:space="preserve">For </w:t>
      </w:r>
      <w:r w:rsidRPr="006E1515">
        <w:rPr>
          <w:rFonts w:hAnsi="Times New Roman"/>
          <w:highlight w:val="yellow"/>
        </w:rPr>
        <w:t>……</w:t>
      </w:r>
      <w:proofErr w:type="gramStart"/>
      <w:r w:rsidRPr="006E1515">
        <w:rPr>
          <w:rFonts w:hAnsi="Times New Roman"/>
          <w:highlight w:val="yellow"/>
        </w:rPr>
        <w:t>…..</w:t>
      </w:r>
      <w:proofErr w:type="gramEnd"/>
      <w:r w:rsidRPr="006E1515">
        <w:t xml:space="preserve"> </w:t>
      </w:r>
      <w:r w:rsidRPr="006E1515">
        <w:rPr>
          <w:rFonts w:hAnsi="Times New Roman"/>
        </w:rPr>
        <w:t>this is the description of the institutional grading system:</w:t>
      </w:r>
    </w:p>
    <w:p w14:paraId="3204CA3B" w14:textId="2ABF633A" w:rsidR="006E1515" w:rsidRDefault="006E1515">
      <w:pPr>
        <w:rPr>
          <w:rFonts w:hAnsi="Times New Roman"/>
        </w:rPr>
      </w:pPr>
      <w:r w:rsidRPr="006E1515">
        <w:rPr>
          <w:rFonts w:hAnsi="Times New Roman"/>
          <w:highlight w:val="yellow"/>
        </w:rPr>
        <w:t>………………………………………………………………………………………………………………….</w:t>
      </w:r>
    </w:p>
    <w:p w14:paraId="2EE46404" w14:textId="77777777" w:rsidR="006E1515" w:rsidRDefault="006E1515">
      <w:pPr>
        <w:rPr>
          <w:rFonts w:hAnsi="Times New Roman"/>
        </w:rPr>
      </w:pPr>
    </w:p>
    <w:p w14:paraId="0B4E7480" w14:textId="77777777" w:rsidR="006E1515" w:rsidRPr="00EB3B44" w:rsidRDefault="006E1515">
      <w:pPr>
        <w:rPr>
          <w:rFonts w:hAnsi="Times New Roman"/>
        </w:rPr>
      </w:pPr>
    </w:p>
    <w:p w14:paraId="7F3EF8C0" w14:textId="05283253" w:rsidR="00C351C7" w:rsidRDefault="00BF3FC8">
      <w:pPr>
        <w:rPr>
          <w:rFonts w:hAnsi="Times New Roman"/>
        </w:rPr>
      </w:pPr>
      <w:r>
        <w:rPr>
          <w:rFonts w:hAnsi="Times New Roman"/>
        </w:rPr>
        <w:t>10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At the end of the student's exchange program, each host </w:t>
      </w:r>
      <w:r w:rsidR="00A51890" w:rsidRPr="00EB3B44">
        <w:rPr>
          <w:rFonts w:hAnsi="Times New Roman"/>
        </w:rPr>
        <w:t>institution</w:t>
      </w:r>
      <w:r w:rsidR="00C351C7" w:rsidRPr="00EB3B44">
        <w:rPr>
          <w:rFonts w:hAnsi="Times New Roman"/>
        </w:rPr>
        <w:t xml:space="preserve"> will send the home institution an official record of coursework </w:t>
      </w:r>
      <w:r w:rsidR="00EB3B44">
        <w:rPr>
          <w:rFonts w:hAnsi="Times New Roman"/>
        </w:rPr>
        <w:t xml:space="preserve">or education activity </w:t>
      </w:r>
      <w:r w:rsidR="00C351C7" w:rsidRPr="00EB3B44">
        <w:rPr>
          <w:rFonts w:hAnsi="Times New Roman"/>
        </w:rPr>
        <w:t>completed at the host institution.</w:t>
      </w:r>
    </w:p>
    <w:p w14:paraId="2DD9CF58" w14:textId="77777777" w:rsidR="00EB3B44" w:rsidRPr="00EB3B44" w:rsidRDefault="00EB3B44">
      <w:pPr>
        <w:rPr>
          <w:rFonts w:hAnsi="Times New Roman"/>
        </w:rPr>
      </w:pPr>
    </w:p>
    <w:p w14:paraId="17F42489" w14:textId="37A40EA2" w:rsidR="00C351C7" w:rsidRPr="001E7971" w:rsidRDefault="00BF3FC8">
      <w:pPr>
        <w:rPr>
          <w:rFonts w:hAnsi="Times New Roman"/>
          <w:color w:val="FF0000"/>
        </w:rPr>
      </w:pPr>
      <w:r>
        <w:rPr>
          <w:rFonts w:hAnsi="Times New Roman"/>
        </w:rPr>
        <w:t>11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Each institution will assess academic work completed at the partner institution and will award credit to its </w:t>
      </w:r>
      <w:r w:rsidR="00773818" w:rsidRPr="00EB3B44">
        <w:rPr>
          <w:rFonts w:hAnsi="Times New Roman"/>
        </w:rPr>
        <w:t xml:space="preserve">exchange </w:t>
      </w:r>
      <w:r w:rsidR="00C351C7" w:rsidRPr="00EB3B44">
        <w:rPr>
          <w:rFonts w:hAnsi="Times New Roman"/>
        </w:rPr>
        <w:t>students in accordance with its own academic policies and regulations</w:t>
      </w:r>
    </w:p>
    <w:p w14:paraId="0C2A4CC7" w14:textId="77777777" w:rsidR="00DF0502" w:rsidRPr="00EB3B44" w:rsidRDefault="00DF0502">
      <w:pPr>
        <w:rPr>
          <w:rFonts w:hAnsi="Times New Roman"/>
        </w:rPr>
      </w:pPr>
    </w:p>
    <w:p w14:paraId="4DD019D3" w14:textId="36B1E234" w:rsidR="00C351C7" w:rsidRPr="00EB3B44" w:rsidRDefault="00F15701">
      <w:pPr>
        <w:rPr>
          <w:rFonts w:hAnsi="Times New Roman"/>
        </w:rPr>
      </w:pPr>
      <w:r w:rsidRPr="00EB3B44">
        <w:rPr>
          <w:rFonts w:hAnsi="Times New Roman"/>
        </w:rPr>
        <w:t>1</w:t>
      </w:r>
      <w:r w:rsidR="00BF3FC8">
        <w:rPr>
          <w:rFonts w:hAnsi="Times New Roman"/>
        </w:rPr>
        <w:t>2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773818" w:rsidRPr="00EB3B44">
        <w:rPr>
          <w:rFonts w:hAnsi="Times New Roman"/>
        </w:rPr>
        <w:t>Exchange s</w:t>
      </w:r>
      <w:r w:rsidR="00C351C7" w:rsidRPr="00EB3B44">
        <w:rPr>
          <w:rFonts w:hAnsi="Times New Roman"/>
        </w:rPr>
        <w:t xml:space="preserve">tudents interested in living in university housing will be </w:t>
      </w:r>
      <w:proofErr w:type="gramStart"/>
      <w:r w:rsidR="00C351C7" w:rsidRPr="00EB3B44">
        <w:rPr>
          <w:rFonts w:hAnsi="Times New Roman"/>
        </w:rPr>
        <w:t>provided assistance</w:t>
      </w:r>
      <w:proofErr w:type="gramEnd"/>
      <w:r w:rsidR="00C351C7" w:rsidRPr="00EB3B44">
        <w:rPr>
          <w:rFonts w:hAnsi="Times New Roman"/>
        </w:rPr>
        <w:t xml:space="preserve"> and information as far as possible</w:t>
      </w:r>
      <w:r w:rsidR="00667C3C" w:rsidRPr="00EB3B44">
        <w:rPr>
          <w:rFonts w:hAnsi="Times New Roman"/>
        </w:rPr>
        <w:t xml:space="preserve"> in regard to accommodation.</w:t>
      </w:r>
      <w:r w:rsidR="00C351C7" w:rsidRPr="00EB3B44">
        <w:rPr>
          <w:rFonts w:hAnsi="Times New Roman"/>
        </w:rPr>
        <w:t xml:space="preserve"> </w:t>
      </w:r>
      <w:r w:rsidR="00773818" w:rsidRPr="00EB3B44">
        <w:rPr>
          <w:rFonts w:hAnsi="Times New Roman"/>
        </w:rPr>
        <w:t>Exchange s</w:t>
      </w:r>
      <w:r w:rsidR="00C351C7" w:rsidRPr="00EB3B44">
        <w:rPr>
          <w:rFonts w:hAnsi="Times New Roman"/>
        </w:rPr>
        <w:t>tudents, however, will be responsible for their own housing costs.</w:t>
      </w:r>
    </w:p>
    <w:p w14:paraId="437BA1F2" w14:textId="77777777" w:rsidR="00C351C7" w:rsidRPr="00EB3B44" w:rsidRDefault="00C351C7">
      <w:pPr>
        <w:rPr>
          <w:rFonts w:hAnsi="Times New Roman"/>
        </w:rPr>
      </w:pPr>
    </w:p>
    <w:p w14:paraId="7900A923" w14:textId="63F26FB6" w:rsidR="00C351C7" w:rsidRPr="00EB3B44" w:rsidRDefault="00F15701">
      <w:pPr>
        <w:rPr>
          <w:rFonts w:hAnsi="Times New Roman"/>
        </w:rPr>
      </w:pPr>
      <w:r w:rsidRPr="00EB3B44">
        <w:rPr>
          <w:rFonts w:hAnsi="Times New Roman"/>
        </w:rPr>
        <w:t>1</w:t>
      </w:r>
      <w:r w:rsidR="00BF3FC8">
        <w:rPr>
          <w:rFonts w:hAnsi="Times New Roman"/>
        </w:rPr>
        <w:t>3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The host institution will </w:t>
      </w:r>
      <w:r w:rsidR="00C351C7" w:rsidRPr="00140A55">
        <w:rPr>
          <w:rFonts w:hAnsi="Times New Roman"/>
        </w:rPr>
        <w:t>waive</w:t>
      </w:r>
      <w:r w:rsidR="00C351C7" w:rsidRPr="00EB3B44">
        <w:rPr>
          <w:rFonts w:hAnsi="Times New Roman"/>
        </w:rPr>
        <w:t xml:space="preserve"> entrance examination, enrollment and tuition fees for the incoming exchange students and will inform them in a timely fashion concerning fees and expenses for which the </w:t>
      </w:r>
      <w:r w:rsidR="00773818" w:rsidRPr="00EB3B44">
        <w:rPr>
          <w:rFonts w:hAnsi="Times New Roman"/>
        </w:rPr>
        <w:t xml:space="preserve">exchange </w:t>
      </w:r>
      <w:r w:rsidR="00C351C7" w:rsidRPr="00EB3B44">
        <w:rPr>
          <w:rFonts w:hAnsi="Times New Roman"/>
        </w:rPr>
        <w:t>student will be responsible.</w:t>
      </w:r>
    </w:p>
    <w:p w14:paraId="296596F5" w14:textId="77777777" w:rsidR="00C351C7" w:rsidRPr="00EB3B44" w:rsidRDefault="00C351C7">
      <w:pPr>
        <w:rPr>
          <w:rFonts w:hAnsi="Times New Roman"/>
        </w:rPr>
      </w:pPr>
    </w:p>
    <w:p w14:paraId="395CF691" w14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w Roman"/>
        </w:rPr>
        <w:t>1</w:t>
      </w:r>
      <w:r w:rsidR="00BF3FC8">
        <w:rPr>
          <w:rFonts w:hAnsi="Times New Roman"/>
        </w:rPr>
        <w:t>4</w:t>
      </w:r>
      <w:r w:rsidR="00C351C7" w:rsidRPr="00EB3B44">
        <w:rPr>
          <w:rFonts w:hAnsi="Times New Roman"/>
        </w:rPr>
        <w:t>.</w:t>
      </w:r>
      <w:r w:rsidR="00EF6328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This </w:t>
      </w:r>
      <w:r w:rsidR="00C5747B" w:rsidRPr="00EB3B44">
        <w:rPr>
          <w:rFonts w:hAnsi="Times New Roman"/>
        </w:rPr>
        <w:t>A</w:t>
      </w:r>
      <w:r w:rsidR="00C5747B">
        <w:rPr>
          <w:rFonts w:hAnsi="Times New Roman"/>
        </w:rPr>
        <w:t>nnex</w:t>
      </w:r>
      <w:r w:rsidR="00C5747B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shall be effective for the same period as the </w:t>
      </w:r>
      <w:r w:rsidR="00C5747B" w:rsidRPr="00C5747B">
        <w:rPr>
          <w:rFonts w:hAnsi="Times New Roman"/>
        </w:rPr>
        <w:t>Memorandum of Understanding</w:t>
      </w:r>
      <w:r w:rsidR="002275B2" w:rsidRPr="00EB3B44">
        <w:rPr>
          <w:rFonts w:hAnsi="Times New Roman"/>
        </w:rPr>
        <w:t xml:space="preserve"> </w:t>
      </w:r>
      <w:r w:rsidR="00C351C7" w:rsidRPr="00EB3B44">
        <w:rPr>
          <w:rFonts w:hAnsi="Times New Roman"/>
        </w:rPr>
        <w:t xml:space="preserve">and may be </w:t>
      </w:r>
      <w:r w:rsidR="00A85DF9" w:rsidRPr="00EB3B44">
        <w:rPr>
          <w:rFonts w:hAnsi="Times New Roman"/>
        </w:rPr>
        <w:t xml:space="preserve">amended </w:t>
      </w:r>
      <w:r w:rsidR="00C351C7" w:rsidRPr="00EB3B44">
        <w:rPr>
          <w:rFonts w:hAnsi="Times New Roman"/>
        </w:rPr>
        <w:t>in writing upon mutual agreement of the two parties.</w:t>
      </w:r>
    </w:p>
    <w:p w14:paraId="3E6BF00B" w14:textId="77777777" w:rsidR="004F3AA7" w:rsidRDefault="004F3AA7" w:rsidP="004F3AA7">
      <w:pPr>
        <w:rPr>
          <w:spacing w:val="1"/>
        </w:rPr>
      </w:pPr>
    </w:p>
    <w:p w14:paraId="4DE4A7E4" w14:textId="77777777" w:rsidR="00F3471D" w:rsidRDefault="00F3471D" w:rsidP="00EB3B44">
      <w:pPr>
        <w:widowControl/>
        <w:spacing w:line="240" w:lineRule="auto"/>
        <w:jc w:val="left"/>
        <w:rPr>
          <w:spacing w:val="1"/>
        </w:rPr>
      </w:pPr>
    </w:p>
    <w:p w14:paraId="5809C41F" w14:textId="77777777" w:rsidR="00F3471D" w:rsidRDefault="00F3471D" w:rsidP="00EB3B44">
      <w:pPr>
        <w:widowControl/>
        <w:spacing w:line="240" w:lineRule="auto"/>
        <w:jc w:val="left"/>
        <w:rPr>
          <w:spacing w:val="1"/>
        </w:rPr>
      </w:pPr>
    </w:p>
    <w:p w14:paraId="71F6BA2A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346F9F15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3936C28B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04D22724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0D343EFD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28611826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</w:pPr>
    </w:p>
    <w:p w14:paraId="2FE83209" w14:textId="77777777" w:rsidR="003F25F9" w:rsidRDefault="003F25F9" w:rsidP="00EB3B44">
      <w:pPr>
        <w:widowControl/>
        <w:spacing w:line="240" w:lineRule="auto"/>
        <w:jc w:val="left"/>
        <w:rPr>
          <w:spacing w:val="1"/>
        </w:rPr>
        <w:sectPr w:rsidR="003F25F9" w:rsidSect="00F3471D">
          <w:footnotePr>
            <w:numFmt w:val="lowerRoman"/>
          </w:footnotePr>
          <w:endnotePr>
            <w:numFmt w:val="decimal"/>
            <w:numStart w:val="0"/>
          </w:endnotePr>
          <w:type w:val="nextColumn"/>
          <w:pgSz w:w="11905" w:h="16837"/>
          <w:pgMar w:top="1701" w:right="822" w:bottom="1610" w:left="1134" w:header="720" w:footer="720" w:gutter="0"/>
          <w:cols w:space="720"/>
        </w:sectPr>
      </w:pPr>
    </w:p>
    <w:p w14:paraId="09B5C17E" w14:textId="23136AB8" w:rsidR="004F3AA7" w:rsidRDefault="004F3AA7" w:rsidP="004F3AA7">
      <w:pPr>
        <w:rPr>
          <w:b/>
        </w:rPr>
      </w:pPr>
      <w:r w:rsidRPr="009047A0">
        <w:rPr>
          <w:b/>
        </w:rPr>
        <w:t xml:space="preserve">For </w:t>
      </w:r>
      <w:r>
        <w:rPr>
          <w:b/>
        </w:rPr>
        <w:t xml:space="preserve">the </w:t>
      </w:r>
      <w:r w:rsidR="00A75F2C">
        <w:rPr>
          <w:b/>
          <w:highlight w:val="yellow"/>
        </w:rPr>
        <w:t>………</w:t>
      </w:r>
      <w:r w:rsidR="00A75F2C">
        <w:rPr>
          <w:b/>
          <w:highlight w:val="yellow"/>
        </w:rPr>
        <w:t>.</w:t>
      </w:r>
      <w:r w:rsidRPr="00D56D25">
        <w:rPr>
          <w:b/>
          <w:highlight w:val="yellow"/>
        </w:rPr>
        <w:t xml:space="preserve"> Faculty,</w:t>
      </w:r>
      <w:r w:rsidRPr="009047A0">
        <w:rPr>
          <w:b/>
        </w:rPr>
        <w:t xml:space="preserve"> </w:t>
      </w:r>
    </w:p>
    <w:p w14:paraId="1CCCA54A" w14:textId="77777777" w:rsidR="004F3AA7" w:rsidRDefault="004F3AA7" w:rsidP="004F3AA7">
      <w:pPr>
        <w:rPr>
          <w:b/>
          <w:bCs/>
        </w:rPr>
      </w:pPr>
      <w:r w:rsidRPr="009047A0">
        <w:rPr>
          <w:b/>
          <w:bCs/>
        </w:rPr>
        <w:t>Universit</w:t>
      </w:r>
      <w:r w:rsidRPr="009047A0">
        <w:rPr>
          <w:b/>
          <w:bCs/>
        </w:rPr>
        <w:t>à</w:t>
      </w:r>
      <w:r w:rsidRPr="009047A0">
        <w:rPr>
          <w:b/>
          <w:bCs/>
        </w:rPr>
        <w:t xml:space="preserve"> Politecnica delle Marche</w:t>
      </w:r>
    </w:p>
    <w:p w14:paraId="71EDC94B" w14:textId="250E24EE" w:rsidR="004F3AA7" w:rsidRPr="007C1CC2" w:rsidRDefault="004F3AA7" w:rsidP="004F3AA7">
      <w:pPr>
        <w:rPr>
          <w:b/>
          <w:bCs/>
        </w:rPr>
      </w:pPr>
      <w:r w:rsidRPr="007C1CC2">
        <w:rPr>
          <w:b/>
          <w:bCs/>
        </w:rPr>
        <w:t xml:space="preserve">Ancona (Italy), </w:t>
      </w:r>
      <w:r w:rsidR="00E90AB3" w:rsidRPr="007C1CC2">
        <w:rPr>
          <w:b/>
          <w:bCs/>
        </w:rPr>
        <w:t>Date:</w:t>
      </w:r>
      <w:r w:rsidRPr="007C1CC2">
        <w:rPr>
          <w:b/>
          <w:bCs/>
        </w:rPr>
        <w:t xml:space="preserve"> </w:t>
      </w:r>
    </w:p>
    <w:p w14:paraId="4A50320A" w14:textId="77777777" w:rsidR="004F3AA7" w:rsidRPr="007C1CC2" w:rsidRDefault="004F3AA7" w:rsidP="004F3AA7">
      <w:pPr>
        <w:rPr>
          <w:b/>
          <w:bCs/>
        </w:rPr>
      </w:pPr>
    </w:p>
    <w:p w14:paraId="019C83C7" w14:textId="77777777" w:rsidR="004F3AA7" w:rsidRPr="007C1CC2" w:rsidRDefault="004F3AA7" w:rsidP="004F3AA7">
      <w:pPr>
        <w:pBdr>
          <w:bottom w:val="single" w:sz="4" w:space="1" w:color="auto"/>
        </w:pBdr>
        <w:rPr>
          <w:b/>
          <w:bCs/>
        </w:rPr>
      </w:pPr>
      <w:r w:rsidRPr="007C1CC2">
        <w:rPr>
          <w:b/>
          <w:bCs/>
        </w:rPr>
        <w:t xml:space="preserve"> </w:t>
      </w:r>
    </w:p>
    <w:p w14:paraId="6C780A1C" w14:textId="4824919E" w:rsidR="004F3AA7" w:rsidRPr="007C1CC2" w:rsidRDefault="004F3AA7" w:rsidP="004F3AA7">
      <w:pPr>
        <w:rPr>
          <w:b/>
          <w:bCs/>
        </w:rPr>
      </w:pPr>
      <w:r w:rsidRPr="007C1CC2">
        <w:rPr>
          <w:b/>
          <w:bCs/>
        </w:rPr>
        <w:t xml:space="preserve">Prof. </w:t>
      </w:r>
      <w:r w:rsidR="00D56D25" w:rsidRPr="007C1CC2">
        <w:rPr>
          <w:b/>
          <w:bCs/>
        </w:rPr>
        <w:t>…………</w:t>
      </w:r>
      <w:r w:rsidRPr="007C1CC2">
        <w:rPr>
          <w:b/>
          <w:bCs/>
        </w:rPr>
        <w:t>,</w:t>
      </w:r>
    </w:p>
    <w:p w14:paraId="5428C371" w14:textId="11A25249" w:rsidR="004F3AA7" w:rsidRPr="006E1515" w:rsidRDefault="004F3AA7" w:rsidP="004F3AA7">
      <w:pPr>
        <w:rPr>
          <w:b/>
          <w:bCs/>
          <w:lang w:val="it-IT"/>
        </w:rPr>
      </w:pPr>
      <w:r w:rsidRPr="007C1CC2">
        <w:rPr>
          <w:b/>
          <w:bCs/>
        </w:rPr>
        <w:t xml:space="preserve">Dean of the </w:t>
      </w:r>
      <w:r w:rsidR="00A75F2C">
        <w:rPr>
          <w:b/>
          <w:bCs/>
          <w:highlight w:val="yellow"/>
        </w:rPr>
        <w:t>………</w:t>
      </w:r>
      <w:proofErr w:type="gramStart"/>
      <w:r w:rsidR="00A75F2C">
        <w:rPr>
          <w:b/>
          <w:bCs/>
          <w:highlight w:val="yellow"/>
        </w:rPr>
        <w:t>…</w:t>
      </w:r>
      <w:r w:rsidR="00A75F2C">
        <w:rPr>
          <w:b/>
          <w:bCs/>
          <w:highlight w:val="yellow"/>
        </w:rPr>
        <w:t>..</w:t>
      </w:r>
      <w:proofErr w:type="gramEnd"/>
      <w:r w:rsidRPr="007C1CC2">
        <w:rPr>
          <w:b/>
          <w:bCs/>
          <w:highlight w:val="yellow"/>
        </w:rPr>
        <w:t xml:space="preserve"> </w:t>
      </w:r>
      <w:r w:rsidRPr="006E1515">
        <w:rPr>
          <w:b/>
          <w:bCs/>
          <w:highlight w:val="yellow"/>
          <w:lang w:val="it-IT"/>
        </w:rPr>
        <w:t>Faculty</w:t>
      </w:r>
      <w:r w:rsidRPr="006E1515">
        <w:rPr>
          <w:b/>
          <w:bCs/>
          <w:lang w:val="it-IT"/>
        </w:rPr>
        <w:t>, Universit</w:t>
      </w:r>
      <w:r w:rsidRPr="006E1515">
        <w:rPr>
          <w:b/>
          <w:bCs/>
          <w:lang w:val="it-IT"/>
        </w:rPr>
        <w:t>à</w:t>
      </w:r>
      <w:r w:rsidRPr="006E1515">
        <w:rPr>
          <w:b/>
          <w:bCs/>
          <w:lang w:val="it-IT"/>
        </w:rPr>
        <w:t xml:space="preserve"> Politecnica delle Marche</w:t>
      </w:r>
    </w:p>
    <w:p w14:paraId="3ADEA164" w14:textId="77777777" w:rsidR="004F3AA7" w:rsidRPr="006E1515" w:rsidRDefault="004F3AA7" w:rsidP="004F3AA7">
      <w:pPr>
        <w:rPr>
          <w:b/>
          <w:bCs/>
          <w:lang w:val="it-IT"/>
        </w:rPr>
      </w:pPr>
    </w:p>
    <w:p w14:paraId="79D46100" w14:textId="77777777" w:rsidR="003F25F9" w:rsidRDefault="003F25F9" w:rsidP="004F3AA7">
      <w:pPr>
        <w:rPr>
          <w:b/>
          <w:lang w:val="it-IT"/>
        </w:rPr>
      </w:pPr>
    </w:p>
    <w:p w14:paraId="639A461E" w14:textId="77777777" w:rsidR="003F25F9" w:rsidRDefault="003F25F9" w:rsidP="004F3AA7">
      <w:pPr>
        <w:rPr>
          <w:b/>
          <w:lang w:val="it-IT"/>
        </w:rPr>
      </w:pPr>
    </w:p>
    <w:p w14:paraId="09E23CEB" w14:textId="77777777" w:rsidR="004F3AA7" w:rsidRPr="006E1515" w:rsidRDefault="004F3AA7" w:rsidP="004F3AA7">
      <w:pPr>
        <w:rPr>
          <w:b/>
          <w:bCs/>
          <w:lang w:val="it-IT"/>
        </w:rPr>
      </w:pPr>
      <w:r w:rsidRPr="006E1515">
        <w:rPr>
          <w:b/>
          <w:lang w:val="it-IT"/>
        </w:rPr>
        <w:t xml:space="preserve">For </w:t>
      </w:r>
      <w:r w:rsidRPr="006E1515">
        <w:rPr>
          <w:b/>
          <w:bCs/>
          <w:lang w:val="it-IT"/>
        </w:rPr>
        <w:t>Universit</w:t>
      </w:r>
      <w:r w:rsidRPr="006E1515">
        <w:rPr>
          <w:b/>
          <w:bCs/>
          <w:lang w:val="it-IT"/>
        </w:rPr>
        <w:t>à</w:t>
      </w:r>
      <w:r w:rsidRPr="006E1515">
        <w:rPr>
          <w:b/>
          <w:bCs/>
          <w:lang w:val="it-IT"/>
        </w:rPr>
        <w:t xml:space="preserve"> Politecnica delle Marche</w:t>
      </w:r>
    </w:p>
    <w:p w14:paraId="4747B0B4" w14:textId="10557DCF" w:rsidR="004F3AA7" w:rsidRPr="006E1515" w:rsidRDefault="004F3AA7" w:rsidP="004F3AA7">
      <w:pPr>
        <w:rPr>
          <w:b/>
          <w:bCs/>
          <w:lang w:val="it-IT"/>
        </w:rPr>
      </w:pPr>
      <w:r w:rsidRPr="006E1515">
        <w:rPr>
          <w:b/>
          <w:bCs/>
          <w:lang w:val="it-IT"/>
        </w:rPr>
        <w:t xml:space="preserve">Ancona (Italy), </w:t>
      </w:r>
      <w:r w:rsidR="00E90AB3" w:rsidRPr="006E1515">
        <w:rPr>
          <w:b/>
          <w:bCs/>
          <w:lang w:val="it-IT"/>
        </w:rPr>
        <w:t>Date:</w:t>
      </w:r>
      <w:r w:rsidRPr="006E1515">
        <w:rPr>
          <w:b/>
          <w:bCs/>
          <w:lang w:val="it-IT"/>
        </w:rPr>
        <w:t xml:space="preserve"> </w:t>
      </w:r>
    </w:p>
    <w:p w14:paraId="2452BF1C" w14:textId="77777777" w:rsidR="004F3AA7" w:rsidRPr="006E1515" w:rsidRDefault="004F3AA7" w:rsidP="004F3AA7">
      <w:pPr>
        <w:rPr>
          <w:b/>
          <w:bCs/>
          <w:lang w:val="it-IT"/>
        </w:rPr>
      </w:pPr>
    </w:p>
    <w:p w14:paraId="157A6739" w14:textId="77777777" w:rsidR="004F3AA7" w:rsidRPr="006E1515" w:rsidRDefault="004F3AA7" w:rsidP="004F3AA7">
      <w:pPr>
        <w:pBdr>
          <w:bottom w:val="single" w:sz="4" w:space="1" w:color="auto"/>
        </w:pBdr>
        <w:rPr>
          <w:b/>
          <w:bCs/>
          <w:lang w:val="it-IT"/>
        </w:rPr>
      </w:pPr>
      <w:r w:rsidRPr="006E1515">
        <w:rPr>
          <w:b/>
          <w:bCs/>
          <w:lang w:val="it-IT"/>
        </w:rPr>
        <w:t xml:space="preserve"> </w:t>
      </w:r>
    </w:p>
    <w:p w14:paraId="13D6A537" w14:textId="60E90701" w:rsidR="004F3AA7" w:rsidRPr="006E1515" w:rsidRDefault="004F3AA7" w:rsidP="004F3AA7">
      <w:pPr>
        <w:rPr>
          <w:b/>
          <w:bCs/>
          <w:lang w:val="it-IT"/>
        </w:rPr>
      </w:pPr>
      <w:r w:rsidRPr="006E1515">
        <w:rPr>
          <w:b/>
          <w:bCs/>
          <w:lang w:val="it-IT"/>
        </w:rPr>
        <w:t xml:space="preserve">Prof. </w:t>
      </w:r>
      <w:r w:rsidR="0072623F">
        <w:rPr>
          <w:b/>
          <w:bCs/>
          <w:lang w:val="it-IT"/>
        </w:rPr>
        <w:t>Gian Luca Gregori</w:t>
      </w:r>
      <w:r w:rsidRPr="006E1515">
        <w:rPr>
          <w:b/>
          <w:bCs/>
          <w:lang w:val="it-IT"/>
        </w:rPr>
        <w:t>,</w:t>
      </w:r>
    </w:p>
    <w:p w14:paraId="2C8CE89A" w14:textId="77777777" w:rsidR="004F3AA7" w:rsidRPr="007C1CC2" w:rsidRDefault="004F3AA7" w:rsidP="004F3AA7">
      <w:pPr>
        <w:rPr>
          <w:b/>
          <w:bCs/>
        </w:rPr>
      </w:pPr>
      <w:r w:rsidRPr="007C1CC2">
        <w:rPr>
          <w:b/>
          <w:bCs/>
        </w:rPr>
        <w:t xml:space="preserve">Rector and Legal Representative of the </w:t>
      </w:r>
    </w:p>
    <w:p w14:paraId="34C42992" w14:textId="77777777" w:rsidR="004F3AA7" w:rsidRPr="004F3AA7" w:rsidRDefault="004F3AA7" w:rsidP="004F3AA7">
      <w:pPr>
        <w:rPr>
          <w:b/>
          <w:bCs/>
          <w:lang w:val="it-IT"/>
        </w:rPr>
      </w:pPr>
      <w:r w:rsidRPr="004F3AA7">
        <w:rPr>
          <w:b/>
          <w:bCs/>
          <w:lang w:val="it-IT"/>
        </w:rPr>
        <w:t>Universit</w:t>
      </w:r>
      <w:r w:rsidRPr="004F3AA7">
        <w:rPr>
          <w:b/>
          <w:bCs/>
          <w:lang w:val="it-IT"/>
        </w:rPr>
        <w:t>à</w:t>
      </w:r>
      <w:r w:rsidRPr="004F3AA7">
        <w:rPr>
          <w:b/>
          <w:bCs/>
          <w:lang w:val="it-IT"/>
        </w:rPr>
        <w:t xml:space="preserve"> Politecnica delle Marche</w:t>
      </w:r>
    </w:p>
    <w:p w14:paraId="647BA6C5" w14:textId="77777777" w:rsidR="004F3AA7" w:rsidRPr="004F3AA7" w:rsidRDefault="004F3AA7" w:rsidP="004F3AA7">
      <w:pPr>
        <w:jc w:val="right"/>
        <w:rPr>
          <w:lang w:val="it-IT"/>
        </w:rPr>
      </w:pPr>
    </w:p>
    <w:p w14:paraId="76B9C082" w14:textId="77777777" w:rsidR="004F3AA7" w:rsidRPr="004F3AA7" w:rsidRDefault="004F3AA7" w:rsidP="004F3AA7">
      <w:pPr>
        <w:rPr>
          <w:b/>
          <w:highlight w:val="yellow"/>
          <w:lang w:val="it-IT"/>
        </w:rPr>
      </w:pPr>
      <w:r w:rsidRPr="004F3AA7">
        <w:rPr>
          <w:lang w:val="it-IT"/>
        </w:rPr>
        <w:br w:type="column"/>
      </w:r>
      <w:r w:rsidRPr="004F3AA7">
        <w:rPr>
          <w:b/>
          <w:highlight w:val="yellow"/>
          <w:lang w:val="it-IT"/>
        </w:rPr>
        <w:t xml:space="preserve">For the XXX Institute, </w:t>
      </w:r>
    </w:p>
    <w:p w14:paraId="635EF5B9" w14:textId="77777777" w:rsidR="004F3AA7" w:rsidRPr="00B003C4" w:rsidRDefault="004F3AA7" w:rsidP="004F3AA7">
      <w:pPr>
        <w:rPr>
          <w:b/>
          <w:bCs/>
          <w:highlight w:val="yellow"/>
        </w:rPr>
      </w:pPr>
      <w:r w:rsidRPr="00B003C4">
        <w:rPr>
          <w:b/>
          <w:highlight w:val="yellow"/>
        </w:rPr>
        <w:t xml:space="preserve">University of </w:t>
      </w:r>
      <w:r>
        <w:rPr>
          <w:b/>
          <w:highlight w:val="yellow"/>
        </w:rPr>
        <w:t>XXX</w:t>
      </w:r>
    </w:p>
    <w:p w14:paraId="4D05A235" w14:textId="2ACC3B01" w:rsidR="004F3AA7" w:rsidRPr="00D560F7" w:rsidRDefault="004F3AA7" w:rsidP="004F3AA7">
      <w:pPr>
        <w:rPr>
          <w:b/>
          <w:bCs/>
        </w:rPr>
      </w:pPr>
      <w:r>
        <w:rPr>
          <w:b/>
          <w:bCs/>
          <w:highlight w:val="yellow"/>
        </w:rPr>
        <w:t>Place, Country</w:t>
      </w:r>
      <w:r w:rsidRPr="00B003C4">
        <w:rPr>
          <w:b/>
          <w:bCs/>
          <w:highlight w:val="yellow"/>
        </w:rPr>
        <w:t xml:space="preserve">, </w:t>
      </w:r>
      <w:r w:rsidR="00E90AB3">
        <w:rPr>
          <w:b/>
          <w:bCs/>
        </w:rPr>
        <w:t>Date:</w:t>
      </w:r>
      <w:r w:rsidRPr="00D560F7">
        <w:rPr>
          <w:b/>
          <w:bCs/>
        </w:rPr>
        <w:t xml:space="preserve"> </w:t>
      </w:r>
    </w:p>
    <w:p w14:paraId="6C2CA996" w14:textId="77777777" w:rsidR="004F3AA7" w:rsidRPr="00D560F7" w:rsidRDefault="004F3AA7" w:rsidP="004F3AA7">
      <w:pPr>
        <w:rPr>
          <w:b/>
          <w:bCs/>
        </w:rPr>
      </w:pPr>
    </w:p>
    <w:p w14:paraId="0872D3A3" w14:textId="77777777" w:rsidR="004F3AA7" w:rsidRPr="00D560F7" w:rsidRDefault="004F3AA7" w:rsidP="004F3AA7">
      <w:pPr>
        <w:pBdr>
          <w:bottom w:val="single" w:sz="4" w:space="1" w:color="auto"/>
        </w:pBdr>
        <w:rPr>
          <w:b/>
          <w:bCs/>
        </w:rPr>
      </w:pPr>
      <w:r w:rsidRPr="00D560F7">
        <w:rPr>
          <w:b/>
          <w:bCs/>
        </w:rPr>
        <w:t xml:space="preserve"> </w:t>
      </w:r>
    </w:p>
    <w:p w14:paraId="382DB64F" w14:textId="77777777" w:rsidR="004F3AA7" w:rsidRDefault="004F3AA7" w:rsidP="004F3AA7">
      <w:pPr>
        <w:rPr>
          <w:b/>
          <w:bCs/>
        </w:rPr>
      </w:pPr>
      <w:r>
        <w:rPr>
          <w:b/>
          <w:bCs/>
        </w:rPr>
        <w:t xml:space="preserve">Legal Representative of the </w:t>
      </w:r>
    </w:p>
    <w:p w14:paraId="40730D37" w14:textId="792FEB2A" w:rsidR="00F3471D" w:rsidRDefault="00D56D25" w:rsidP="00F3471D">
      <w:pPr>
        <w:rPr>
          <w:b/>
          <w:bCs/>
          <w:spacing w:val="1"/>
        </w:rPr>
      </w:pPr>
      <w:r w:rsidRPr="00D56D25">
        <w:rPr>
          <w:b/>
          <w:bCs/>
          <w:highlight w:val="yellow"/>
        </w:rPr>
        <w:t>University of XXX</w:t>
      </w:r>
    </w:p>
    <w:p w14:paraId="18CEBB05" w14:textId="77777777" w:rsidR="00F3471D" w:rsidRDefault="00F3471D" w:rsidP="00EB3B44">
      <w:pPr>
        <w:rPr>
          <w:b/>
          <w:bCs/>
          <w:spacing w:val="1"/>
        </w:rPr>
      </w:pPr>
    </w:p>
    <w:p w14:paraId="4DE95F98" w14:textId="77777777" w:rsidR="00F3471D" w:rsidRDefault="00F3471D" w:rsidP="00EB3B44">
      <w:pPr>
        <w:rPr>
          <w:b/>
          <w:bCs/>
          <w:spacing w:val="1"/>
        </w:rPr>
      </w:pPr>
    </w:p>
    <w:sectPr w:rsidR="00F3471D" w:rsidSect="00F3471D">
      <w:footnotePr>
        <w:numFmt w:val="lowerRoman"/>
      </w:footnotePr>
      <w:endnotePr>
        <w:numFmt w:val="decimal"/>
        <w:numStart w:val="0"/>
      </w:endnotePr>
      <w:type w:val="continuous"/>
      <w:pgSz w:w="11905" w:h="16837"/>
      <w:pgMar w:top="1701" w:right="822" w:bottom="161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D681" w14:textId="77777777" w:rsidR="00110107" w:rsidRDefault="00110107" w:rsidP="00CD00D6">
      <w:pPr>
        <w:spacing w:line="240" w:lineRule="auto"/>
      </w:pPr>
      <w:r>
        <w:separator/>
      </w:r>
    </w:p>
  </w:endnote>
  <w:endnote w:type="continuationSeparator" w:id="0">
    <w:p w14:paraId="55DAE583" w14:textId="77777777" w:rsidR="00110107" w:rsidRDefault="00110107" w:rsidP="00CD0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5660" w14:textId="77777777" w:rsidR="00110107" w:rsidRDefault="00110107" w:rsidP="00CD00D6">
      <w:pPr>
        <w:spacing w:line="240" w:lineRule="auto"/>
      </w:pPr>
      <w:r>
        <w:separator/>
      </w:r>
    </w:p>
  </w:footnote>
  <w:footnote w:type="continuationSeparator" w:id="0">
    <w:p w14:paraId="2966C50A" w14:textId="77777777" w:rsidR="00110107" w:rsidRDefault="00110107" w:rsidP="00CD00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1C7"/>
    <w:rsid w:val="00003ED3"/>
    <w:rsid w:val="00010804"/>
    <w:rsid w:val="00013AE2"/>
    <w:rsid w:val="0003088A"/>
    <w:rsid w:val="00036B95"/>
    <w:rsid w:val="000B4D95"/>
    <w:rsid w:val="000C6D09"/>
    <w:rsid w:val="000E28A3"/>
    <w:rsid w:val="000E4017"/>
    <w:rsid w:val="00110107"/>
    <w:rsid w:val="00114DA1"/>
    <w:rsid w:val="00133199"/>
    <w:rsid w:val="00140A55"/>
    <w:rsid w:val="001560B8"/>
    <w:rsid w:val="001964D0"/>
    <w:rsid w:val="001E47B5"/>
    <w:rsid w:val="001E7971"/>
    <w:rsid w:val="002262A1"/>
    <w:rsid w:val="002275B2"/>
    <w:rsid w:val="0024077B"/>
    <w:rsid w:val="00244B08"/>
    <w:rsid w:val="00245C6A"/>
    <w:rsid w:val="002D105E"/>
    <w:rsid w:val="002F2B73"/>
    <w:rsid w:val="002F3A4B"/>
    <w:rsid w:val="00304331"/>
    <w:rsid w:val="003043EF"/>
    <w:rsid w:val="00340C29"/>
    <w:rsid w:val="0034404E"/>
    <w:rsid w:val="003478A3"/>
    <w:rsid w:val="003508C6"/>
    <w:rsid w:val="00356731"/>
    <w:rsid w:val="00377BD9"/>
    <w:rsid w:val="00393D9F"/>
    <w:rsid w:val="0039693A"/>
    <w:rsid w:val="003E514C"/>
    <w:rsid w:val="003F25F9"/>
    <w:rsid w:val="00433407"/>
    <w:rsid w:val="00487D8B"/>
    <w:rsid w:val="004B16F9"/>
    <w:rsid w:val="004B6719"/>
    <w:rsid w:val="004F3AA7"/>
    <w:rsid w:val="00500938"/>
    <w:rsid w:val="0051078C"/>
    <w:rsid w:val="0051401D"/>
    <w:rsid w:val="00521DAD"/>
    <w:rsid w:val="00531738"/>
    <w:rsid w:val="00555B58"/>
    <w:rsid w:val="0056012E"/>
    <w:rsid w:val="005A3774"/>
    <w:rsid w:val="005B09E2"/>
    <w:rsid w:val="005C4DD3"/>
    <w:rsid w:val="00604D58"/>
    <w:rsid w:val="00640484"/>
    <w:rsid w:val="00662328"/>
    <w:rsid w:val="00666B79"/>
    <w:rsid w:val="00667C3C"/>
    <w:rsid w:val="006C20D0"/>
    <w:rsid w:val="006E1515"/>
    <w:rsid w:val="006F2CEA"/>
    <w:rsid w:val="00704B14"/>
    <w:rsid w:val="007152A0"/>
    <w:rsid w:val="00715635"/>
    <w:rsid w:val="00721AE4"/>
    <w:rsid w:val="0072623F"/>
    <w:rsid w:val="0074047B"/>
    <w:rsid w:val="007578DB"/>
    <w:rsid w:val="007657F3"/>
    <w:rsid w:val="00773818"/>
    <w:rsid w:val="00777BC9"/>
    <w:rsid w:val="007835EA"/>
    <w:rsid w:val="007C1CC2"/>
    <w:rsid w:val="00827CE3"/>
    <w:rsid w:val="008308A6"/>
    <w:rsid w:val="00831792"/>
    <w:rsid w:val="00837C8B"/>
    <w:rsid w:val="00841367"/>
    <w:rsid w:val="00852A8D"/>
    <w:rsid w:val="0085799C"/>
    <w:rsid w:val="0087337F"/>
    <w:rsid w:val="008745AE"/>
    <w:rsid w:val="008A2197"/>
    <w:rsid w:val="008A4796"/>
    <w:rsid w:val="008A59D4"/>
    <w:rsid w:val="008B0323"/>
    <w:rsid w:val="008E4278"/>
    <w:rsid w:val="008E59CF"/>
    <w:rsid w:val="008E6285"/>
    <w:rsid w:val="009307C6"/>
    <w:rsid w:val="00930D56"/>
    <w:rsid w:val="009604EF"/>
    <w:rsid w:val="0096177E"/>
    <w:rsid w:val="009C2EDF"/>
    <w:rsid w:val="00A22089"/>
    <w:rsid w:val="00A305CD"/>
    <w:rsid w:val="00A46442"/>
    <w:rsid w:val="00A51890"/>
    <w:rsid w:val="00A55E72"/>
    <w:rsid w:val="00A61A28"/>
    <w:rsid w:val="00A64E91"/>
    <w:rsid w:val="00A709A1"/>
    <w:rsid w:val="00A75F2C"/>
    <w:rsid w:val="00A85DF9"/>
    <w:rsid w:val="00A93A4F"/>
    <w:rsid w:val="00AD733E"/>
    <w:rsid w:val="00B06AA2"/>
    <w:rsid w:val="00B13F7D"/>
    <w:rsid w:val="00B51F79"/>
    <w:rsid w:val="00B62FAE"/>
    <w:rsid w:val="00BA395B"/>
    <w:rsid w:val="00BA5DAD"/>
    <w:rsid w:val="00BB6084"/>
    <w:rsid w:val="00BF3FC8"/>
    <w:rsid w:val="00C00903"/>
    <w:rsid w:val="00C279AC"/>
    <w:rsid w:val="00C351C7"/>
    <w:rsid w:val="00C4474A"/>
    <w:rsid w:val="00C5747B"/>
    <w:rsid w:val="00C62D33"/>
    <w:rsid w:val="00C62E82"/>
    <w:rsid w:val="00C67134"/>
    <w:rsid w:val="00C8217A"/>
    <w:rsid w:val="00CA6ED7"/>
    <w:rsid w:val="00CC5210"/>
    <w:rsid w:val="00CD00D6"/>
    <w:rsid w:val="00D06707"/>
    <w:rsid w:val="00D11C96"/>
    <w:rsid w:val="00D56D25"/>
    <w:rsid w:val="00D85D72"/>
    <w:rsid w:val="00DB41D3"/>
    <w:rsid w:val="00DF0502"/>
    <w:rsid w:val="00E255CB"/>
    <w:rsid w:val="00E25F1A"/>
    <w:rsid w:val="00E43284"/>
    <w:rsid w:val="00E71291"/>
    <w:rsid w:val="00E72E7B"/>
    <w:rsid w:val="00E75180"/>
    <w:rsid w:val="00E85B25"/>
    <w:rsid w:val="00E90AB3"/>
    <w:rsid w:val="00EA5227"/>
    <w:rsid w:val="00EA76CA"/>
    <w:rsid w:val="00EB3B44"/>
    <w:rsid w:val="00EE267D"/>
    <w:rsid w:val="00EF6328"/>
    <w:rsid w:val="00F06ADF"/>
    <w:rsid w:val="00F1326D"/>
    <w:rsid w:val="00F15701"/>
    <w:rsid w:val="00F329BD"/>
    <w:rsid w:val="00F3471D"/>
    <w:rsid w:val="00F93F2C"/>
    <w:rsid w:val="00FB2DAF"/>
    <w:rsid w:val="00FB4659"/>
    <w:rsid w:val="00FC54F0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14109AF"/>
  <w15:docId w15:val="{E4146281-A6DE-4B5C-98AB-719C2F9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93A"/>
    <w:pPr>
      <w:widowControl w:val="0"/>
      <w:spacing w:line="335" w:lineRule="atLeast"/>
      <w:jc w:val="both"/>
    </w:pPr>
    <w:rPr>
      <w:rFonts w:hAnsi="Century"/>
      <w:spacing w:val="18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66B79"/>
    <w:pPr>
      <w:widowControl w:val="0"/>
      <w:spacing w:line="335" w:lineRule="atLeast"/>
      <w:jc w:val="both"/>
    </w:pPr>
    <w:rPr>
      <w:rFonts w:ascii="Symbol" w:eastAsia="MS PGothic" w:hAnsi="Symbol" w:cs="MS PGothi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D00D6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semiHidden/>
    <w:rsid w:val="00CD00D6"/>
    <w:rPr>
      <w:rFonts w:hAnsi="Century"/>
      <w:spacing w:val="18"/>
      <w:kern w:val="2"/>
      <w:sz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00D6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semiHidden/>
    <w:rsid w:val="00CD00D6"/>
    <w:rPr>
      <w:rFonts w:hAnsi="Century"/>
      <w:spacing w:val="18"/>
      <w:kern w:val="2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F79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1F79"/>
    <w:rPr>
      <w:rFonts w:ascii="Arial" w:eastAsia="MS Gothic" w:hAnsi="Arial" w:cs="Times New Roman"/>
      <w:spacing w:val="18"/>
      <w:kern w:val="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79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971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971"/>
    <w:rPr>
      <w:rFonts w:hAnsi="Century"/>
      <w:spacing w:val="18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9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971"/>
    <w:rPr>
      <w:rFonts w:hAnsi="Century"/>
      <w:b/>
      <w:bCs/>
      <w:spacing w:val="18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71C5"/>
            <w:right w:val="none" w:sz="0" w:space="0" w:color="auto"/>
          </w:divBdr>
          <w:divsChild>
            <w:div w:id="248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2192-E858-414A-B969-79AE7646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(DRAFT)</vt:lpstr>
      <vt:lpstr>(DRAFT)</vt:lpstr>
      <vt:lpstr>　　　　　　　　　　　　　　　　　　　　　　　　　　　　　　　  　(DRAFT)</vt:lpstr>
    </vt:vector>
  </TitlesOfParts>
  <Company>岡山大学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/>
  <cp:lastModifiedBy>SARA CARBONARI</cp:lastModifiedBy>
  <cp:revision>12</cp:revision>
  <cp:lastPrinted>2019-04-15T10:46:00Z</cp:lastPrinted>
  <dcterms:created xsi:type="dcterms:W3CDTF">2019-03-06T10:42:00Z</dcterms:created>
  <dcterms:modified xsi:type="dcterms:W3CDTF">2021-02-18T16:41:00Z</dcterms:modified>
</cp:coreProperties>
</file>